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遂平县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2024年1-3月份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主要指标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情况简析</w:t>
      </w:r>
    </w:p>
    <w:p>
      <w:pPr>
        <w:spacing w:line="30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全县上下坚决贯彻党中央、国务院和省、市决策部署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，切实增强经济活力、防范化解风险、改善社会预期，巩固经济回升向好态势，一季度，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经济运行实现平稳开局。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一季度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地区生产总值55.84亿元，同比增长4.5%，第一产业增加值3.08亿元，同比增长2.1%。第二产业增加值23.31亿元，同比增长5.3%。第三产业增加值29.45亿元，同比增长4.4%。三次产业占比：5.5:41.7:52.8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</w:t>
      </w:r>
      <w:r>
        <w:rPr>
          <w:rStyle w:val="9"/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工业。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规模以上工业增加值9.4亿元，当月增长12.2%，高于全市3.2个百分点；累计增长8.6%，高于全市0.1个百分点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Style w:val="9"/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固定资产投资</w:t>
      </w:r>
      <w:r>
        <w:rPr>
          <w:rStyle w:val="9"/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固定资产投资14.22亿元，同比下降16.5%，其中，房地产投资完成0.29亿元，同比下降66%。开发区固定资产投资8.56亿元，同比增长18.5%。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Style w:val="9"/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（三）</w:t>
      </w:r>
      <w:r>
        <w:rPr>
          <w:rStyle w:val="9"/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消费市场。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社会消费品零售总额22.39亿元，同比增长7.4%，增速高于全市0.6百分点。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</w:rPr>
      </w:pPr>
      <w:r>
        <w:rPr>
          <w:rStyle w:val="9"/>
          <w:rFonts w:hint="eastAsia" w:ascii="Times New Roman" w:hAnsi="Times New Roman" w:eastAsia="仿宋_GB2312" w:cs="Times New Roman"/>
          <w:b/>
          <w:color w:val="333333"/>
          <w:sz w:val="32"/>
          <w:szCs w:val="32"/>
          <w:lang w:eastAsia="zh-CN"/>
        </w:rPr>
        <w:t>（四）</w:t>
      </w:r>
      <w:r>
        <w:rPr>
          <w:rStyle w:val="9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财政税收。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</w:rPr>
        <w:t>全县实现财政一般预算收入7.09亿元，同比增长6.7%，高于全市4.2个百分点；实现税收收入4.55亿元，同比增长6.7%，高于全市5.1个百分点；税收占比64.1%。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1MGVjOTJhN2M3ZjIxMmNlMGMzYTc3YzgwNzEzYjcifQ=="/>
  </w:docVars>
  <w:rsids>
    <w:rsidRoot w:val="00006A8C"/>
    <w:rsid w:val="00006A8C"/>
    <w:rsid w:val="00240ACE"/>
    <w:rsid w:val="003F7C6B"/>
    <w:rsid w:val="00512295"/>
    <w:rsid w:val="006B372B"/>
    <w:rsid w:val="00936D61"/>
    <w:rsid w:val="00C663A0"/>
    <w:rsid w:val="00DE12D5"/>
    <w:rsid w:val="00EA403C"/>
    <w:rsid w:val="00F00409"/>
    <w:rsid w:val="00F60E31"/>
    <w:rsid w:val="00F97007"/>
    <w:rsid w:val="03630182"/>
    <w:rsid w:val="04307FFF"/>
    <w:rsid w:val="04B201BE"/>
    <w:rsid w:val="0B3D750A"/>
    <w:rsid w:val="0EC046DA"/>
    <w:rsid w:val="0F481132"/>
    <w:rsid w:val="128C5048"/>
    <w:rsid w:val="13741F37"/>
    <w:rsid w:val="151A28FE"/>
    <w:rsid w:val="1D1027FC"/>
    <w:rsid w:val="206D1E9F"/>
    <w:rsid w:val="24162974"/>
    <w:rsid w:val="25276E09"/>
    <w:rsid w:val="26C63C93"/>
    <w:rsid w:val="27574409"/>
    <w:rsid w:val="28B848E7"/>
    <w:rsid w:val="310D24D6"/>
    <w:rsid w:val="35732180"/>
    <w:rsid w:val="38207E14"/>
    <w:rsid w:val="390520F4"/>
    <w:rsid w:val="3C0772C6"/>
    <w:rsid w:val="3FBE28C2"/>
    <w:rsid w:val="423A5F76"/>
    <w:rsid w:val="45505AB1"/>
    <w:rsid w:val="498F7DE0"/>
    <w:rsid w:val="49E113CD"/>
    <w:rsid w:val="4A9471CC"/>
    <w:rsid w:val="4E95619F"/>
    <w:rsid w:val="53F4162E"/>
    <w:rsid w:val="5CD10E2D"/>
    <w:rsid w:val="5E7E089E"/>
    <w:rsid w:val="65E4327B"/>
    <w:rsid w:val="68FF0055"/>
    <w:rsid w:val="69B7148B"/>
    <w:rsid w:val="6ABC136F"/>
    <w:rsid w:val="6D5918CA"/>
    <w:rsid w:val="6E2434B3"/>
    <w:rsid w:val="71A85019"/>
    <w:rsid w:val="732B3C02"/>
    <w:rsid w:val="73B34E6D"/>
    <w:rsid w:val="749A44CF"/>
    <w:rsid w:val="7B7267B5"/>
    <w:rsid w:val="7F2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2"/>
    <w:autoRedefine/>
    <w:qFormat/>
    <w:uiPriority w:val="0"/>
    <w:pPr>
      <w:spacing w:after="0" w:afterLines="0"/>
      <w:ind w:firstLine="420"/>
    </w:pPr>
    <w:rPr>
      <w:rFonts w:eastAsia="宋体"/>
      <w:b/>
      <w:bCs/>
      <w:spacing w:val="0"/>
      <w:w w:val="100"/>
      <w:sz w:val="21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_Style 1"/>
    <w:basedOn w:val="1"/>
    <w:next w:val="1"/>
    <w:autoRedefine/>
    <w:qFormat/>
    <w:uiPriority w:val="99"/>
    <w:pPr>
      <w:spacing w:line="481" w:lineRule="atLeast"/>
      <w:ind w:firstLine="623"/>
      <w:textAlignment w:val="baseline"/>
    </w:pPr>
    <w:rPr>
      <w:rFonts w:ascii="Times New Roman" w:eastAsia="仿宋_GB2312"/>
      <w:color w:val="000000"/>
      <w:sz w:val="31"/>
    </w:rPr>
  </w:style>
  <w:style w:type="character" w:customStyle="1" w:styleId="1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2647</Words>
  <Characters>2833</Characters>
  <Lines>14</Lines>
  <Paragraphs>4</Paragraphs>
  <TotalTime>197</TotalTime>
  <ScaleCrop>false</ScaleCrop>
  <LinksUpToDate>false</LinksUpToDate>
  <CharactersWithSpaces>2837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2019-03-17T23:29:00Z</dcterms:created>
  <dc:creator>dell</dc:creator>
  <cp:lastModifiedBy>zhengxiang</cp:lastModifiedBy>
  <dcterms:modified xsi:type="dcterms:W3CDTF">2024-07-05T01:25:35Z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9396145DAC9F47DA96DA0B6F81E4B6D3</vt:lpwstr>
  </property>
</Properties>
</file>